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3" w:rsidRDefault="00523193" w:rsidP="00DB0BC9">
      <w:pPr>
        <w:autoSpaceDE w:val="0"/>
        <w:autoSpaceDN w:val="0"/>
        <w:adjustRightInd w:val="0"/>
        <w:spacing w:line="360" w:lineRule="auto"/>
        <w:jc w:val="both"/>
        <w:rPr>
          <w:rFonts w:ascii="Arial" w:hAnsi="Arial" w:cs="Arial"/>
          <w:b/>
          <w:bCs/>
          <w:sz w:val="22"/>
          <w:szCs w:val="22"/>
        </w:rPr>
      </w:pPr>
    </w:p>
    <w:p w:rsidR="00DB0BC9" w:rsidRDefault="00DB0BC9" w:rsidP="00DB0BC9">
      <w:pPr>
        <w:autoSpaceDE w:val="0"/>
        <w:autoSpaceDN w:val="0"/>
        <w:adjustRightInd w:val="0"/>
        <w:spacing w:line="360" w:lineRule="auto"/>
        <w:jc w:val="both"/>
        <w:rPr>
          <w:rFonts w:ascii="Arial" w:hAnsi="Arial" w:cs="Arial"/>
          <w:b/>
          <w:bCs/>
          <w:sz w:val="22"/>
          <w:szCs w:val="22"/>
        </w:rPr>
      </w:pPr>
      <w:r>
        <w:rPr>
          <w:rFonts w:ascii="Arial" w:hAnsi="Arial"/>
          <w:b/>
          <w:bCs/>
          <w:sz w:val="22"/>
          <w:szCs w:val="22"/>
        </w:rPr>
        <w:t xml:space="preserve">HURBILEKO </w:t>
      </w:r>
      <w:proofErr w:type="spellStart"/>
      <w:r>
        <w:rPr>
          <w:rFonts w:ascii="Arial" w:hAnsi="Arial"/>
          <w:b/>
          <w:bCs/>
          <w:sz w:val="22"/>
          <w:szCs w:val="22"/>
        </w:rPr>
        <w:t>KONPOSTAJE-INSTALAZIOAK</w:t>
      </w:r>
      <w:proofErr w:type="spellEnd"/>
      <w:r>
        <w:rPr>
          <w:rFonts w:ascii="Arial" w:hAnsi="Arial"/>
          <w:b/>
          <w:bCs/>
          <w:sz w:val="22"/>
          <w:szCs w:val="22"/>
        </w:rPr>
        <w:t xml:space="preserve"> ARAUTZEKO AGINDUA EGIN AURREKO GALDEKETA PUBLIKOA.</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r>
        <w:rPr>
          <w:rFonts w:ascii="Arial" w:hAnsi="Arial"/>
          <w:sz w:val="22"/>
          <w:szCs w:val="22"/>
        </w:rPr>
        <w:t xml:space="preserve">Ingurumen, Lurralde Plangintza eta Etxebizitza Sailak agindu-proiektu bat egiten hasteko asmoa du hurbileko </w:t>
      </w:r>
      <w:proofErr w:type="spellStart"/>
      <w:r>
        <w:rPr>
          <w:rFonts w:ascii="Arial" w:hAnsi="Arial"/>
          <w:sz w:val="22"/>
          <w:szCs w:val="22"/>
        </w:rPr>
        <w:t>konpostaje-instalazioak</w:t>
      </w:r>
      <w:proofErr w:type="spellEnd"/>
      <w:r>
        <w:rPr>
          <w:rFonts w:ascii="Arial" w:hAnsi="Arial"/>
          <w:sz w:val="22"/>
          <w:szCs w:val="22"/>
        </w:rPr>
        <w:t xml:space="preserve"> arautzeko.</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r>
        <w:rPr>
          <w:rFonts w:ascii="Arial" w:hAnsi="Arial"/>
          <w:sz w:val="22"/>
          <w:szCs w:val="22"/>
        </w:rPr>
        <w:t>Begira dezagun Administrazio Publikoen Administrazio Prozedura Erkidearen Legeko 133. artikuluko 1. atalean (39/2015 Legea, urriaren 1ekoa</w:t>
      </w:r>
      <w:proofErr w:type="spellStart"/>
      <w:r>
        <w:rPr>
          <w:rFonts w:ascii="Arial" w:hAnsi="Arial"/>
          <w:sz w:val="22"/>
          <w:szCs w:val="22"/>
        </w:rPr>
        <w:t>), et</w:t>
      </w:r>
      <w:proofErr w:type="spellEnd"/>
      <w:r>
        <w:rPr>
          <w:rFonts w:ascii="Arial" w:hAnsi="Arial"/>
          <w:sz w:val="22"/>
          <w:szCs w:val="22"/>
        </w:rPr>
        <w:t>a ikusiko dugu ezen, lege- edo erregelamendu-proiektua edo -aurreproiektua egin baino lehen, galdeketa publiko bat egin beharra dagoela, administrazio eskudunaren web atariaren bidez, bihar-etziko arauaren eragina gehien sumatuko duten norbanako eta antolakunde esanguratsuenen iritzia biltzeko gai hauen gainean:</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sz w:val="22"/>
          <w:szCs w:val="22"/>
        </w:rPr>
        <w:t>a) Ekimenaren bidez konpondu nahi diren arazoak.</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sz w:val="22"/>
          <w:szCs w:val="22"/>
        </w:rPr>
        <w:t>b) Zein beharrezkoa eta egokia den araua onartzea.</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sz w:val="22"/>
          <w:szCs w:val="22"/>
        </w:rPr>
        <w:t>c) Arauaren helburuak.</w:t>
      </w:r>
    </w:p>
    <w:p w:rsidR="00DB0BC9" w:rsidRDefault="00DB0BC9" w:rsidP="00F76AE9">
      <w:pPr>
        <w:autoSpaceDE w:val="0"/>
        <w:autoSpaceDN w:val="0"/>
        <w:adjustRightInd w:val="0"/>
        <w:spacing w:line="276" w:lineRule="auto"/>
        <w:ind w:left="708"/>
        <w:jc w:val="both"/>
        <w:rPr>
          <w:rFonts w:ascii="Arial" w:hAnsi="Arial" w:cs="Arial"/>
          <w:sz w:val="22"/>
          <w:szCs w:val="22"/>
        </w:rPr>
      </w:pPr>
      <w:r>
        <w:rPr>
          <w:rFonts w:ascii="Arial" w:hAnsi="Arial"/>
          <w:sz w:val="22"/>
          <w:szCs w:val="22"/>
        </w:rPr>
        <w:t>d) Ea beste konponbiderik badagoen arauketa erabiliz edo beste nolabait.</w:t>
      </w:r>
    </w:p>
    <w:p w:rsidR="00DB0BC9" w:rsidRDefault="00DB0BC9" w:rsidP="00F76AE9">
      <w:pPr>
        <w:autoSpaceDE w:val="0"/>
        <w:autoSpaceDN w:val="0"/>
        <w:adjustRightInd w:val="0"/>
        <w:spacing w:line="276" w:lineRule="auto"/>
        <w:jc w:val="both"/>
        <w:rPr>
          <w:rFonts w:ascii="Arial" w:hAnsi="Arial" w:cs="Arial"/>
          <w:sz w:val="22"/>
          <w:szCs w:val="22"/>
        </w:rPr>
      </w:pPr>
    </w:p>
    <w:p w:rsidR="002F2942" w:rsidRDefault="00DB0BC9" w:rsidP="00F76AE9">
      <w:pPr>
        <w:autoSpaceDE w:val="0"/>
        <w:autoSpaceDN w:val="0"/>
        <w:adjustRightInd w:val="0"/>
        <w:spacing w:line="276" w:lineRule="auto"/>
        <w:jc w:val="both"/>
        <w:rPr>
          <w:rFonts w:ascii="Arial" w:hAnsi="Arial" w:cs="Arial"/>
          <w:sz w:val="22"/>
          <w:szCs w:val="22"/>
        </w:rPr>
      </w:pPr>
      <w:r>
        <w:rPr>
          <w:rFonts w:ascii="Arial" w:hAnsi="Arial"/>
          <w:sz w:val="22"/>
          <w:szCs w:val="22"/>
        </w:rPr>
        <w:t>Horrenbestez, eta agindua idazten hasi baino lehenago, galdera hauek egingo ditugu:</w:t>
      </w:r>
    </w:p>
    <w:p w:rsidR="00DB0BC9" w:rsidRDefault="00DB0BC9" w:rsidP="00DB0BC9">
      <w:pPr>
        <w:autoSpaceDE w:val="0"/>
        <w:autoSpaceDN w:val="0"/>
        <w:adjustRightInd w:val="0"/>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5985"/>
      </w:tblGrid>
      <w:tr w:rsidR="00DB0BC9" w:rsidTr="003A404C">
        <w:tc>
          <w:tcPr>
            <w:tcW w:w="2660" w:type="dxa"/>
          </w:tcPr>
          <w:p w:rsidR="003A404C" w:rsidRDefault="003A404C" w:rsidP="00DB0BC9">
            <w:pPr>
              <w:autoSpaceDE w:val="0"/>
              <w:autoSpaceDN w:val="0"/>
              <w:adjustRightInd w:val="0"/>
              <w:jc w:val="both"/>
              <w:rPr>
                <w:rFonts w:ascii="Arial" w:hAnsi="Arial" w:cs="Arial"/>
                <w:b/>
                <w:bCs/>
                <w:color w:val="00003A"/>
                <w:sz w:val="22"/>
                <w:szCs w:val="22"/>
              </w:rPr>
            </w:pPr>
          </w:p>
          <w:p w:rsidR="00545D89" w:rsidRDefault="00545D89" w:rsidP="00DB0BC9">
            <w:pPr>
              <w:autoSpaceDE w:val="0"/>
              <w:autoSpaceDN w:val="0"/>
              <w:adjustRightInd w:val="0"/>
              <w:jc w:val="both"/>
              <w:rPr>
                <w:rFonts w:ascii="Arial" w:hAnsi="Arial"/>
                <w:b/>
                <w:bCs/>
                <w:color w:val="00003A"/>
                <w:sz w:val="22"/>
                <w:szCs w:val="22"/>
              </w:rPr>
            </w:pPr>
          </w:p>
          <w:p w:rsidR="00DB0BC9" w:rsidRPr="00DB0BC9" w:rsidRDefault="00DB0BC9" w:rsidP="00DB0BC9">
            <w:pPr>
              <w:autoSpaceDE w:val="0"/>
              <w:autoSpaceDN w:val="0"/>
              <w:adjustRightInd w:val="0"/>
              <w:jc w:val="both"/>
              <w:rPr>
                <w:rFonts w:ascii="Arial" w:hAnsi="Arial" w:cs="Arial"/>
                <w:b/>
                <w:sz w:val="22"/>
                <w:szCs w:val="22"/>
              </w:rPr>
            </w:pPr>
            <w:bookmarkStart w:id="0" w:name="_GoBack"/>
            <w:bookmarkEnd w:id="0"/>
            <w:r>
              <w:rPr>
                <w:rFonts w:ascii="Arial" w:hAnsi="Arial"/>
                <w:b/>
                <w:bCs/>
                <w:color w:val="00003A"/>
                <w:sz w:val="22"/>
                <w:szCs w:val="22"/>
              </w:rPr>
              <w:t>EKIMENAREN BIDEZ KONPONDU NAHI DIREN ARAZOAK.</w:t>
            </w:r>
          </w:p>
        </w:tc>
        <w:tc>
          <w:tcPr>
            <w:tcW w:w="5985" w:type="dxa"/>
          </w:tcPr>
          <w:p w:rsidR="00545D89" w:rsidRDefault="00545D89" w:rsidP="003A404C">
            <w:pPr>
              <w:autoSpaceDE w:val="0"/>
              <w:autoSpaceDN w:val="0"/>
              <w:adjustRightInd w:val="0"/>
              <w:jc w:val="both"/>
              <w:rPr>
                <w:rFonts w:ascii="Arial" w:hAnsi="Arial"/>
                <w:sz w:val="22"/>
                <w:szCs w:val="22"/>
              </w:rPr>
            </w:pPr>
          </w:p>
          <w:p w:rsidR="00F76AE9" w:rsidRPr="003A404C" w:rsidRDefault="00F76AE9" w:rsidP="003A404C">
            <w:pPr>
              <w:autoSpaceDE w:val="0"/>
              <w:autoSpaceDN w:val="0"/>
              <w:adjustRightInd w:val="0"/>
              <w:jc w:val="both"/>
              <w:rPr>
                <w:rFonts w:ascii="Arial" w:hAnsi="Arial" w:cs="Arial"/>
                <w:sz w:val="22"/>
                <w:szCs w:val="22"/>
              </w:rPr>
            </w:pPr>
            <w:r>
              <w:rPr>
                <w:rFonts w:ascii="Arial" w:hAnsi="Arial"/>
                <w:sz w:val="22"/>
                <w:szCs w:val="22"/>
              </w:rPr>
              <w:t xml:space="preserve">Gaur egun, etxeko </w:t>
            </w:r>
            <w:proofErr w:type="spellStart"/>
            <w:r>
              <w:rPr>
                <w:rFonts w:ascii="Arial" w:hAnsi="Arial"/>
                <w:sz w:val="22"/>
                <w:szCs w:val="22"/>
              </w:rPr>
              <w:t>konpostajea</w:t>
            </w:r>
            <w:proofErr w:type="spellEnd"/>
            <w:r>
              <w:rPr>
                <w:rFonts w:ascii="Arial" w:hAnsi="Arial"/>
                <w:sz w:val="22"/>
                <w:szCs w:val="22"/>
              </w:rPr>
              <w:t xml:space="preserve"> eta </w:t>
            </w:r>
            <w:proofErr w:type="spellStart"/>
            <w:r>
              <w:rPr>
                <w:rFonts w:ascii="Arial" w:hAnsi="Arial"/>
                <w:sz w:val="22"/>
                <w:szCs w:val="22"/>
              </w:rPr>
              <w:t>erkidego-konpostajea</w:t>
            </w:r>
            <w:proofErr w:type="spellEnd"/>
            <w:r>
              <w:rPr>
                <w:rFonts w:ascii="Arial" w:hAnsi="Arial"/>
                <w:sz w:val="22"/>
                <w:szCs w:val="22"/>
              </w:rPr>
              <w:t xml:space="preserve">, kontzeptu modura, bake-bakean ditugu gure artean, baina ez dute onarpen juridikorik, ez dute araubide juridiko propio batek emango liekeen segurtasunik, han prebentzio-jarduera modura egongo bailirateke jasota, zentzu zabalean, </w:t>
            </w:r>
            <w:proofErr w:type="spellStart"/>
            <w:r>
              <w:rPr>
                <w:rFonts w:ascii="Arial" w:hAnsi="Arial"/>
                <w:sz w:val="22"/>
                <w:szCs w:val="22"/>
              </w:rPr>
              <w:t>konpostaje</w:t>
            </w:r>
            <w:proofErr w:type="spellEnd"/>
            <w:r>
              <w:rPr>
                <w:rFonts w:ascii="Arial" w:hAnsi="Arial"/>
                <w:sz w:val="22"/>
                <w:szCs w:val="22"/>
              </w:rPr>
              <w:t xml:space="preserve"> zentralizaturako instalazioetatik bereizita.</w:t>
            </w:r>
          </w:p>
        </w:tc>
      </w:tr>
      <w:tr w:rsidR="00DB0BC9" w:rsidTr="003A404C">
        <w:tc>
          <w:tcPr>
            <w:tcW w:w="2660" w:type="dxa"/>
          </w:tcPr>
          <w:p w:rsidR="00F76AE9" w:rsidRDefault="00F76AE9" w:rsidP="00DB0BC9">
            <w:pPr>
              <w:autoSpaceDE w:val="0"/>
              <w:autoSpaceDN w:val="0"/>
              <w:adjustRightInd w:val="0"/>
              <w:rPr>
                <w:rFonts w:ascii="Arial" w:hAnsi="Arial" w:cs="Arial"/>
                <w:b/>
                <w:bCs/>
                <w:color w:val="00003A"/>
                <w:sz w:val="22"/>
                <w:szCs w:val="22"/>
              </w:rPr>
            </w:pPr>
          </w:p>
          <w:p w:rsidR="006B1A61" w:rsidRDefault="006B1A61" w:rsidP="00DB0BC9">
            <w:pPr>
              <w:autoSpaceDE w:val="0"/>
              <w:autoSpaceDN w:val="0"/>
              <w:adjustRightInd w:val="0"/>
              <w:rPr>
                <w:rFonts w:ascii="Arial" w:hAnsi="Arial" w:cs="Arial"/>
                <w:b/>
                <w:bCs/>
                <w:color w:val="00003A"/>
                <w:sz w:val="22"/>
                <w:szCs w:val="22"/>
              </w:rPr>
            </w:pPr>
          </w:p>
          <w:p w:rsidR="006B1A61" w:rsidRDefault="006B1A61" w:rsidP="00DB0BC9">
            <w:pPr>
              <w:autoSpaceDE w:val="0"/>
              <w:autoSpaceDN w:val="0"/>
              <w:adjustRightInd w:val="0"/>
              <w:rPr>
                <w:rFonts w:ascii="Arial" w:hAnsi="Arial" w:cs="Arial"/>
                <w:b/>
                <w:bCs/>
                <w:color w:val="00003A"/>
                <w:sz w:val="22"/>
                <w:szCs w:val="22"/>
              </w:rPr>
            </w:pPr>
          </w:p>
          <w:p w:rsidR="006B1A61" w:rsidRDefault="006B1A61" w:rsidP="00DB0BC9">
            <w:pPr>
              <w:autoSpaceDE w:val="0"/>
              <w:autoSpaceDN w:val="0"/>
              <w:adjustRightInd w:val="0"/>
              <w:rPr>
                <w:rFonts w:ascii="Arial" w:hAnsi="Arial" w:cs="Arial"/>
                <w:b/>
                <w:bCs/>
                <w:color w:val="00003A"/>
                <w:sz w:val="22"/>
                <w:szCs w:val="22"/>
              </w:rPr>
            </w:pPr>
          </w:p>
          <w:p w:rsidR="00F76AE9" w:rsidRDefault="00F76AE9" w:rsidP="00DB0BC9">
            <w:pPr>
              <w:autoSpaceDE w:val="0"/>
              <w:autoSpaceDN w:val="0"/>
              <w:adjustRightInd w:val="0"/>
              <w:rPr>
                <w:rFonts w:ascii="Arial" w:hAnsi="Arial" w:cs="Arial"/>
                <w:b/>
                <w:bCs/>
                <w:color w:val="00003A"/>
                <w:sz w:val="22"/>
                <w:szCs w:val="22"/>
              </w:rPr>
            </w:pPr>
          </w:p>
          <w:p w:rsidR="00F76AE9" w:rsidRDefault="00F76AE9" w:rsidP="00DB0BC9">
            <w:pPr>
              <w:autoSpaceDE w:val="0"/>
              <w:autoSpaceDN w:val="0"/>
              <w:adjustRightInd w:val="0"/>
              <w:rPr>
                <w:rFonts w:ascii="Arial" w:hAnsi="Arial" w:cs="Arial"/>
                <w:b/>
                <w:bCs/>
                <w:color w:val="00003A"/>
                <w:sz w:val="22"/>
                <w:szCs w:val="22"/>
              </w:rPr>
            </w:pPr>
          </w:p>
          <w:p w:rsidR="00F76AE9" w:rsidRDefault="00F76AE9" w:rsidP="00DB0BC9">
            <w:pPr>
              <w:autoSpaceDE w:val="0"/>
              <w:autoSpaceDN w:val="0"/>
              <w:adjustRightInd w:val="0"/>
              <w:rPr>
                <w:rFonts w:ascii="Arial" w:hAnsi="Arial" w:cs="Arial"/>
                <w:b/>
                <w:bCs/>
                <w:color w:val="00003A"/>
                <w:sz w:val="22"/>
                <w:szCs w:val="22"/>
              </w:rPr>
            </w:pPr>
          </w:p>
          <w:p w:rsidR="00523193" w:rsidRDefault="00523193" w:rsidP="00DB0BC9">
            <w:pPr>
              <w:autoSpaceDE w:val="0"/>
              <w:autoSpaceDN w:val="0"/>
              <w:adjustRightInd w:val="0"/>
              <w:rPr>
                <w:rFonts w:ascii="Arial" w:hAnsi="Arial" w:cs="Arial"/>
                <w:b/>
                <w:bCs/>
                <w:color w:val="00003A"/>
                <w:sz w:val="22"/>
                <w:szCs w:val="22"/>
              </w:rPr>
            </w:pPr>
          </w:p>
          <w:p w:rsidR="00DB0BC9" w:rsidRPr="00DB0BC9" w:rsidRDefault="00DB0BC9" w:rsidP="00DB0BC9">
            <w:pPr>
              <w:autoSpaceDE w:val="0"/>
              <w:autoSpaceDN w:val="0"/>
              <w:adjustRightInd w:val="0"/>
              <w:rPr>
                <w:rFonts w:ascii="Arial" w:hAnsi="Arial" w:cs="Arial"/>
                <w:b/>
                <w:bCs/>
                <w:color w:val="00003A"/>
                <w:sz w:val="22"/>
                <w:szCs w:val="22"/>
              </w:rPr>
            </w:pPr>
            <w:r>
              <w:rPr>
                <w:rFonts w:ascii="Arial" w:hAnsi="Arial"/>
                <w:b/>
                <w:bCs/>
                <w:color w:val="00003A"/>
                <w:sz w:val="22"/>
                <w:szCs w:val="22"/>
              </w:rPr>
              <w:t>ZEIN BEHARREZKOA ETA EGOKIA DEN ARAUA ONARTZEA.</w:t>
            </w:r>
          </w:p>
        </w:tc>
        <w:tc>
          <w:tcPr>
            <w:tcW w:w="5985" w:type="dxa"/>
          </w:tcPr>
          <w:p w:rsidR="00212ACB" w:rsidRDefault="00212ACB" w:rsidP="00523193">
            <w:pPr>
              <w:autoSpaceDE w:val="0"/>
              <w:autoSpaceDN w:val="0"/>
              <w:adjustRightInd w:val="0"/>
              <w:jc w:val="both"/>
              <w:rPr>
                <w:rFonts w:ascii="Arial" w:hAnsi="Arial" w:cs="Arial"/>
                <w:bCs/>
                <w:color w:val="00003A"/>
                <w:sz w:val="22"/>
                <w:szCs w:val="22"/>
              </w:rPr>
            </w:pPr>
          </w:p>
          <w:p w:rsidR="00DB0BC9" w:rsidRPr="00212ACB" w:rsidRDefault="00212ACB" w:rsidP="006B1A61">
            <w:pPr>
              <w:autoSpaceDE w:val="0"/>
              <w:autoSpaceDN w:val="0"/>
              <w:adjustRightInd w:val="0"/>
              <w:jc w:val="both"/>
              <w:rPr>
                <w:rFonts w:ascii="Arial" w:hAnsi="Arial" w:cs="Arial"/>
                <w:bCs/>
                <w:color w:val="00003A"/>
                <w:sz w:val="22"/>
                <w:szCs w:val="22"/>
              </w:rPr>
            </w:pPr>
            <w:r>
              <w:rPr>
                <w:rFonts w:ascii="Arial" w:hAnsi="Arial"/>
                <w:bCs/>
                <w:color w:val="00003A"/>
                <w:sz w:val="22"/>
                <w:szCs w:val="22"/>
              </w:rPr>
              <w:t xml:space="preserve">2008/98/EE zuzentarauak dio erkidegoko estatuek saiatu behar dutela, hartu beharreko neurriak hartuz, </w:t>
            </w:r>
            <w:proofErr w:type="spellStart"/>
            <w:r>
              <w:rPr>
                <w:rFonts w:ascii="Arial" w:hAnsi="Arial"/>
                <w:bCs/>
                <w:color w:val="00003A"/>
                <w:sz w:val="22"/>
                <w:szCs w:val="22"/>
              </w:rPr>
              <w:t>bio-hondakinak</w:t>
            </w:r>
            <w:proofErr w:type="spellEnd"/>
            <w:r>
              <w:rPr>
                <w:rFonts w:ascii="Arial" w:hAnsi="Arial"/>
                <w:bCs/>
                <w:color w:val="00003A"/>
                <w:sz w:val="22"/>
                <w:szCs w:val="22"/>
              </w:rPr>
              <w:t xml:space="preserve"> bereizita bil daitezen geroz eta gehiago, helburua izanik konposta egitea eta hondakinok txegostea. Agindu hori Hondakinei eta Lurzoru Kutsatuei buruzko Legean dago garatuta (22/2011 Legea, uztailaren 28koa), 24. artikuluan. Eta, han xedaturik dagoenez, ingurumeneko agintariek etxean eta erkidegoan konposta egitea sustatuko dute, hondakinak kudeatzeko plan eta programen bidez. Eta iritsi gara, horrenbestez, Hondakinak ez sortzeko eta kudeatzeko EAEko 2020rako planera. Han, berariazko helburu modura dago jasota landa-eremuetan </w:t>
            </w:r>
            <w:proofErr w:type="spellStart"/>
            <w:r>
              <w:rPr>
                <w:rFonts w:ascii="Arial" w:hAnsi="Arial"/>
                <w:bCs/>
                <w:color w:val="00003A"/>
                <w:sz w:val="22"/>
                <w:szCs w:val="22"/>
              </w:rPr>
              <w:t>autokonpostajea</w:t>
            </w:r>
            <w:proofErr w:type="spellEnd"/>
            <w:r>
              <w:rPr>
                <w:rFonts w:ascii="Arial" w:hAnsi="Arial"/>
                <w:bCs/>
                <w:color w:val="00003A"/>
                <w:sz w:val="22"/>
                <w:szCs w:val="22"/>
              </w:rPr>
              <w:t xml:space="preserve"> bultatzea eta jende gutxiko bizitegietan </w:t>
            </w:r>
            <w:proofErr w:type="spellStart"/>
            <w:r>
              <w:rPr>
                <w:rFonts w:ascii="Arial" w:hAnsi="Arial"/>
                <w:bCs/>
                <w:color w:val="00003A"/>
                <w:sz w:val="22"/>
                <w:szCs w:val="22"/>
              </w:rPr>
              <w:t>erkidego-konpostajea</w:t>
            </w:r>
            <w:proofErr w:type="spellEnd"/>
            <w:r>
              <w:rPr>
                <w:rFonts w:ascii="Arial" w:hAnsi="Arial"/>
                <w:bCs/>
                <w:color w:val="00003A"/>
                <w:sz w:val="22"/>
                <w:szCs w:val="22"/>
              </w:rPr>
              <w:t xml:space="preserve">. </w:t>
            </w:r>
            <w:proofErr w:type="spellStart"/>
            <w:r>
              <w:rPr>
                <w:rFonts w:ascii="Arial" w:hAnsi="Arial"/>
                <w:bCs/>
                <w:color w:val="00003A"/>
                <w:sz w:val="22"/>
                <w:szCs w:val="22"/>
              </w:rPr>
              <w:t>Erkidego-konpostajeaz</w:t>
            </w:r>
            <w:proofErr w:type="spellEnd"/>
            <w:r>
              <w:rPr>
                <w:rFonts w:ascii="Arial" w:hAnsi="Arial"/>
                <w:bCs/>
                <w:color w:val="00003A"/>
                <w:sz w:val="22"/>
                <w:szCs w:val="22"/>
              </w:rPr>
              <w:t xml:space="preserve"> ari garelarik, badira administrazio-prozedura batzuk instalazio horiek bete behar dituztenak; EAEn bete </w:t>
            </w:r>
            <w:r>
              <w:rPr>
                <w:rFonts w:ascii="Arial" w:hAnsi="Arial"/>
                <w:bCs/>
                <w:color w:val="00003A"/>
                <w:sz w:val="22"/>
                <w:szCs w:val="22"/>
              </w:rPr>
              <w:lastRenderedPageBreak/>
              <w:t xml:space="preserve">beharrekoak, bada, 2015eko urriaren 19ko 1/2015 Jarraibidearen datoz araututa, orduko Ingurumeneko sailburuordeak emanik. Edonola ere, behar-beharrezkoa da bai etxeko </w:t>
            </w:r>
            <w:proofErr w:type="spellStart"/>
            <w:r>
              <w:rPr>
                <w:rFonts w:ascii="Arial" w:hAnsi="Arial"/>
                <w:bCs/>
                <w:color w:val="00003A"/>
                <w:sz w:val="22"/>
                <w:szCs w:val="22"/>
              </w:rPr>
              <w:t>konpostajea</w:t>
            </w:r>
            <w:proofErr w:type="spellEnd"/>
            <w:r>
              <w:rPr>
                <w:rFonts w:ascii="Arial" w:hAnsi="Arial"/>
                <w:bCs/>
                <w:color w:val="00003A"/>
                <w:sz w:val="22"/>
                <w:szCs w:val="22"/>
              </w:rPr>
              <w:t xml:space="preserve"> bai erkidegokoa hobeto definitzea, eta baldintza tekniko batzuk ezartzea, instalazioek derrigor bete beharko dituztenak prebentzio-jarduera modura jo ahal izan daitezen zentzu zabalean.</w:t>
            </w:r>
          </w:p>
        </w:tc>
      </w:tr>
      <w:tr w:rsidR="00DB0BC9" w:rsidTr="003A404C">
        <w:tc>
          <w:tcPr>
            <w:tcW w:w="2660" w:type="dxa"/>
          </w:tcPr>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DB0BC9" w:rsidRPr="00DB0BC9" w:rsidRDefault="00DB0BC9" w:rsidP="00523193">
            <w:pPr>
              <w:autoSpaceDE w:val="0"/>
              <w:autoSpaceDN w:val="0"/>
              <w:adjustRightInd w:val="0"/>
              <w:rPr>
                <w:rFonts w:ascii="Arial" w:hAnsi="Arial" w:cs="Arial"/>
                <w:b/>
                <w:sz w:val="22"/>
                <w:szCs w:val="22"/>
              </w:rPr>
            </w:pPr>
            <w:r>
              <w:rPr>
                <w:rFonts w:ascii="Arial" w:hAnsi="Arial"/>
                <w:b/>
                <w:bCs/>
                <w:color w:val="00003A"/>
                <w:sz w:val="22"/>
                <w:szCs w:val="22"/>
              </w:rPr>
              <w:t>ARAUAREN HELBURUAK.</w:t>
            </w:r>
          </w:p>
        </w:tc>
        <w:tc>
          <w:tcPr>
            <w:tcW w:w="5985" w:type="dxa"/>
          </w:tcPr>
          <w:p w:rsidR="00DB0BC9" w:rsidRDefault="00F76AE9" w:rsidP="00BE15C5">
            <w:pPr>
              <w:pStyle w:val="parrafo1"/>
              <w:ind w:firstLine="0"/>
              <w:rPr>
                <w:rFonts w:ascii="Arial" w:hAnsi="Arial" w:cs="Arial"/>
                <w:sz w:val="22"/>
                <w:szCs w:val="22"/>
              </w:rPr>
            </w:pPr>
            <w:r>
              <w:rPr>
                <w:rFonts w:ascii="Arial" w:hAnsi="Arial"/>
                <w:sz w:val="22"/>
                <w:szCs w:val="22"/>
              </w:rPr>
              <w:t xml:space="preserve">Agindu-proiektuaren helburua EAEko hurbileko </w:t>
            </w:r>
            <w:proofErr w:type="spellStart"/>
            <w:r>
              <w:rPr>
                <w:rFonts w:ascii="Arial" w:hAnsi="Arial"/>
                <w:sz w:val="22"/>
                <w:szCs w:val="22"/>
              </w:rPr>
              <w:t>konpostaje-instalazioak</w:t>
            </w:r>
            <w:proofErr w:type="spellEnd"/>
            <w:r>
              <w:rPr>
                <w:rFonts w:ascii="Arial" w:hAnsi="Arial"/>
                <w:sz w:val="22"/>
                <w:szCs w:val="22"/>
              </w:rPr>
              <w:t xml:space="preserve"> arautzea da, azken batean, pertsonen osasuna zaintzeko eta lurzoruak, landareak, animaliak eta pertsonak kutsaduratik babesteko. </w:t>
            </w:r>
          </w:p>
        </w:tc>
      </w:tr>
      <w:tr w:rsidR="00DB0BC9" w:rsidTr="00523193">
        <w:trPr>
          <w:trHeight w:val="1311"/>
        </w:trPr>
        <w:tc>
          <w:tcPr>
            <w:tcW w:w="2660" w:type="dxa"/>
          </w:tcPr>
          <w:p w:rsidR="00E52DB9" w:rsidRDefault="00E52DB9" w:rsidP="00DB0BC9">
            <w:pPr>
              <w:autoSpaceDE w:val="0"/>
              <w:autoSpaceDN w:val="0"/>
              <w:adjustRightInd w:val="0"/>
              <w:rPr>
                <w:rFonts w:ascii="Arial" w:hAnsi="Arial" w:cs="Arial"/>
                <w:b/>
                <w:bCs/>
                <w:color w:val="00003A"/>
                <w:sz w:val="22"/>
                <w:szCs w:val="22"/>
              </w:rPr>
            </w:pPr>
          </w:p>
          <w:p w:rsidR="00DB0BC9" w:rsidRPr="00DB0BC9" w:rsidRDefault="00DB0BC9" w:rsidP="00DB0BC9">
            <w:pPr>
              <w:autoSpaceDE w:val="0"/>
              <w:autoSpaceDN w:val="0"/>
              <w:adjustRightInd w:val="0"/>
              <w:rPr>
                <w:rFonts w:ascii="Arial" w:hAnsi="Arial" w:cs="Arial"/>
                <w:b/>
                <w:sz w:val="22"/>
                <w:szCs w:val="22"/>
              </w:rPr>
            </w:pPr>
            <w:r>
              <w:rPr>
                <w:rFonts w:ascii="Arial" w:hAnsi="Arial"/>
                <w:b/>
                <w:bCs/>
                <w:color w:val="00003A"/>
                <w:sz w:val="22"/>
                <w:szCs w:val="22"/>
              </w:rPr>
              <w:t>EA BESTE KONPONBIDERIK BADAGOEN ARAUKETA ERABILIZ EDO BESTE NOLABAIT.</w:t>
            </w:r>
          </w:p>
        </w:tc>
        <w:tc>
          <w:tcPr>
            <w:tcW w:w="5985" w:type="dxa"/>
          </w:tcPr>
          <w:p w:rsidR="00DB0BC9" w:rsidRDefault="00523193" w:rsidP="00523193">
            <w:pPr>
              <w:pStyle w:val="parrafo1"/>
              <w:ind w:firstLine="0"/>
              <w:rPr>
                <w:rFonts w:ascii="Arial" w:hAnsi="Arial" w:cs="Arial"/>
                <w:sz w:val="22"/>
                <w:szCs w:val="22"/>
              </w:rPr>
            </w:pPr>
            <w:r>
              <w:rPr>
                <w:rFonts w:ascii="Arial" w:hAnsi="Arial"/>
                <w:sz w:val="22"/>
                <w:szCs w:val="22"/>
              </w:rPr>
              <w:t>Aurreko paragrafoetan azaldu ditugun arrazoiak direla-eta, gure ustez behar-beharrezkoa da gai hau berariaz arautzeko neurriren bat hartzea, eta ez dago beste aukerarik gainera, araurik egon ere ez baitago.</w:t>
            </w:r>
          </w:p>
        </w:tc>
      </w:tr>
    </w:tbl>
    <w:p w:rsidR="00DB0BC9" w:rsidRPr="00DB0BC9" w:rsidRDefault="00DB0BC9" w:rsidP="00DB0BC9">
      <w:pPr>
        <w:autoSpaceDE w:val="0"/>
        <w:autoSpaceDN w:val="0"/>
        <w:adjustRightInd w:val="0"/>
        <w:spacing w:line="360" w:lineRule="auto"/>
        <w:jc w:val="both"/>
        <w:rPr>
          <w:rFonts w:ascii="Arial" w:hAnsi="Arial" w:cs="Arial"/>
          <w:sz w:val="22"/>
          <w:szCs w:val="22"/>
        </w:rPr>
      </w:pPr>
    </w:p>
    <w:sectPr w:rsidR="00DB0BC9" w:rsidRPr="00DB0BC9">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C9" w:rsidRDefault="00DB0BC9">
      <w:r>
        <w:separator/>
      </w:r>
    </w:p>
  </w:endnote>
  <w:endnote w:type="continuationSeparator" w:id="0">
    <w:p w:rsidR="00DB0BC9" w:rsidRDefault="00DB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Pr="00C5743C" w:rsidRDefault="00C5743C">
    <w:pPr>
      <w:pStyle w:val="Piedepgina"/>
      <w:jc w:val="center"/>
      <w:rPr>
        <w:rFonts w:ascii="Arial" w:hAnsi="Arial"/>
        <w:sz w:val="13"/>
      </w:rPr>
    </w:pPr>
    <w:r>
      <w:rPr>
        <w:rFonts w:ascii="Arial" w:hAnsi="Arial"/>
        <w:sz w:val="13"/>
      </w:rPr>
      <w:t xml:space="preserve">Donostia – San </w:t>
    </w:r>
    <w:proofErr w:type="spellStart"/>
    <w:r>
      <w:rPr>
        <w:rFonts w:ascii="Arial" w:hAnsi="Arial"/>
        <w:sz w:val="13"/>
      </w:rPr>
      <w:t>Sebastián</w:t>
    </w:r>
    <w:proofErr w:type="spellEnd"/>
    <w:r>
      <w:rPr>
        <w:rFonts w:ascii="Arial" w:hAnsi="Arial"/>
        <w:sz w:val="13"/>
      </w:rPr>
      <w:t xml:space="preserve">, 1 – </w:t>
    </w:r>
    <w:proofErr w:type="spellStart"/>
    <w:r>
      <w:rPr>
        <w:rFonts w:ascii="Arial" w:hAnsi="Arial"/>
        <w:sz w:val="13"/>
      </w:rPr>
      <w:t>Tef</w:t>
    </w:r>
    <w:proofErr w:type="spellEnd"/>
    <w:r>
      <w:rPr>
        <w:rFonts w:ascii="Arial" w:hAnsi="Arial"/>
        <w:sz w:val="13"/>
      </w:rPr>
      <w:t>. 945 01 96 31 – Faxa: 945 01 98 56 – 01010 Vitoria-Gasteiz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C9" w:rsidRDefault="00DB0BC9">
      <w:r>
        <w:separator/>
      </w:r>
    </w:p>
  </w:footnote>
  <w:footnote w:type="continuationSeparator" w:id="0">
    <w:p w:rsidR="00DB0BC9" w:rsidRDefault="00DB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C5743C">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color="window">
          <v:imagedata r:id="rId1" o:title=""/>
        </v:shape>
        <o:OLEObject Type="Embed" ProgID="MSPhotoEd.3" ShapeID="_x0000_i1025" DrawAspect="Content" ObjectID="_1576908968" r:id="rId2"/>
      </w:object>
    </w:r>
  </w:p>
  <w:p w:rsidR="00C5743C" w:rsidRDefault="00C574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6B1A61">
    <w:pPr>
      <w:pStyle w:val="Encabezado"/>
      <w:tabs>
        <w:tab w:val="right" w:pos="9923"/>
      </w:tabs>
      <w:ind w:right="-142"/>
      <w:jc w:val="center"/>
      <w:rPr>
        <w:rFonts w:ascii="Arial" w:hAnsi="Arial"/>
        <w:sz w:val="16"/>
      </w:rPr>
    </w:pPr>
    <w:r>
      <w:rPr>
        <w:noProof/>
        <w:lang w:val="es-ES"/>
      </w:rPr>
      <mc:AlternateContent>
        <mc:Choice Requires="wps">
          <w:drawing>
            <wp:anchor distT="0" distB="0" distL="114300" distR="114300" simplePos="0" relativeHeight="251658240" behindDoc="0" locked="0" layoutInCell="1" allowOverlap="1">
              <wp:simplePos x="0" y="0"/>
              <wp:positionH relativeFrom="page">
                <wp:posOffset>1781175</wp:posOffset>
              </wp:positionH>
              <wp:positionV relativeFrom="page">
                <wp:posOffset>900430</wp:posOffset>
              </wp:positionV>
              <wp:extent cx="2002790" cy="6350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25pt;margin-top:70.9pt;width:157.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t+tgIAALk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D71lt+tgIAALkF&#10;AAAOAAAAAAAAAAAAAAAAAC4CAABkcnMvZTJvRG9jLnhtbFBLAQItABQABgAIAAAAIQBAzb0T3QAA&#10;AAsBAAAPAAAAAAAAAAAAAAAAABAFAABkcnMvZG93bnJldi54bWxQSwUGAAAAAAQABADzAAAAGgYA&#10;AAAA&#10;" filled="f" stroked="f">
              <v:textbox>
                <w:txbxContent>
                  <w:p w:rsidR="00A26F54" w:rsidRDefault="00A26F54" w:rsidP="00A26F54">
                    <w:pPr>
                      <w:pStyle w:val="Ttulo2"/>
                      <w:spacing w:after="35"/>
                    </w:pPr>
                    <w:r>
                      <w:t xml:space="preserve">INGURUMEN, LURRALDE PLANGINTZA ETA ETXEBIZITZA SAILA</w:t>
                    </w:r>
                  </w:p>
                  <w:p w:rsidR="00A26F54" w:rsidRDefault="00A26F54" w:rsidP="00A26F54">
                    <w:pPr>
                      <w:pStyle w:val="Ttulo4"/>
                    </w:pPr>
                  </w:p>
                </w:txbxContent>
              </v:textbox>
              <w10:wrap type="square" anchorx="page" anchory="page"/>
            </v:shape>
          </w:pict>
        </mc:Fallback>
      </mc:AlternateContent>
    </w:r>
    <w:r>
      <w:rPr>
        <w:noProof/>
        <w:lang w:val="es-ES"/>
      </w:rPr>
      <mc:AlternateContent>
        <mc:Choice Requires="wps">
          <w:drawing>
            <wp:anchor distT="0" distB="0" distL="114300" distR="114300" simplePos="0" relativeHeight="251657216" behindDoc="0" locked="0" layoutInCell="1" allowOverlap="1">
              <wp:simplePos x="0" y="0"/>
              <wp:positionH relativeFrom="page">
                <wp:posOffset>4124325</wp:posOffset>
              </wp:positionH>
              <wp:positionV relativeFrom="page">
                <wp:posOffset>900430</wp:posOffset>
              </wp:positionV>
              <wp:extent cx="2105025" cy="504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 xml:space="preserve">DEPARTAMENTO </w:t>
                          </w:r>
                          <w:proofErr w:type="spellStart"/>
                          <w:r>
                            <w:t>DE</w:t>
                          </w:r>
                          <w:proofErr w:type="spellEnd"/>
                          <w:r>
                            <w:t xml:space="preserve"> MEDIO AMBIENTE,</w:t>
                          </w:r>
                          <w:r>
                            <w:br/>
                            <w:t>PLANIFICACIÓN TERRITORIAL Y VIVIENDA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75pt;margin-top:70.9pt;width:165.7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" filled="f" stroked="f">
              <v:textbox>
                <w:txbxContent>
                  <w:p w:rsidR="00A26F54" w:rsidRDefault="00A26F54" w:rsidP="00A26F54">
                    <w:pPr>
                      <w:pStyle w:val="Ttulo2"/>
                      <w:spacing w:after="35"/>
                    </w:pPr>
                    <w:r>
                      <w:t xml:space="preserve">DEPARTAMENTO DE MEDIO AMBIENTE,</w:t>
                      <w:br/>
                      <w:t xml:space="preserve">PLANIFICACIÓN TERRITORIAL Y VIVIENDA</w:t>
                    </w:r>
                  </w:p>
                  <w:p w:rsidR="00A26F54" w:rsidRDefault="00A26F54" w:rsidP="00A26F54">
                    <w:pPr>
                      <w:pStyle w:val="Ttulo4"/>
                    </w:pPr>
                  </w:p>
                </w:txbxContent>
              </v:textbox>
              <w10:wrap type="square" anchorx="page" anchory="page"/>
            </v:shape>
          </w:pict>
        </mc:Fallback>
      </mc:AlternateContent>
    </w: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76908969" r:id="rId2"/>
      </w:object>
    </w: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ECA"/>
    <w:multiLevelType w:val="hybridMultilevel"/>
    <w:tmpl w:val="064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9"/>
    <w:rsid w:val="000426F2"/>
    <w:rsid w:val="00045AED"/>
    <w:rsid w:val="000934E0"/>
    <w:rsid w:val="00094EF5"/>
    <w:rsid w:val="00104873"/>
    <w:rsid w:val="001319CB"/>
    <w:rsid w:val="001739E9"/>
    <w:rsid w:val="001F794C"/>
    <w:rsid w:val="00210166"/>
    <w:rsid w:val="00212ACB"/>
    <w:rsid w:val="002932E3"/>
    <w:rsid w:val="00294EE0"/>
    <w:rsid w:val="002D7662"/>
    <w:rsid w:val="002F2942"/>
    <w:rsid w:val="00304BC1"/>
    <w:rsid w:val="003522F8"/>
    <w:rsid w:val="00384418"/>
    <w:rsid w:val="003A08A5"/>
    <w:rsid w:val="003A404C"/>
    <w:rsid w:val="003B0967"/>
    <w:rsid w:val="003C2063"/>
    <w:rsid w:val="003C3AC4"/>
    <w:rsid w:val="003D6AE1"/>
    <w:rsid w:val="0043681E"/>
    <w:rsid w:val="00523193"/>
    <w:rsid w:val="00545D89"/>
    <w:rsid w:val="0056575A"/>
    <w:rsid w:val="00572A1F"/>
    <w:rsid w:val="00573683"/>
    <w:rsid w:val="00575F4D"/>
    <w:rsid w:val="005F64A6"/>
    <w:rsid w:val="0063659C"/>
    <w:rsid w:val="00667D1F"/>
    <w:rsid w:val="00675C1E"/>
    <w:rsid w:val="00676866"/>
    <w:rsid w:val="006915D2"/>
    <w:rsid w:val="006963BA"/>
    <w:rsid w:val="006B1A61"/>
    <w:rsid w:val="006F39ED"/>
    <w:rsid w:val="007A52BA"/>
    <w:rsid w:val="007E2B30"/>
    <w:rsid w:val="00860D91"/>
    <w:rsid w:val="008D29A4"/>
    <w:rsid w:val="008E4B64"/>
    <w:rsid w:val="00915860"/>
    <w:rsid w:val="00996F86"/>
    <w:rsid w:val="009D2C39"/>
    <w:rsid w:val="00A245E5"/>
    <w:rsid w:val="00A26F54"/>
    <w:rsid w:val="00A63FC7"/>
    <w:rsid w:val="00AA6D4C"/>
    <w:rsid w:val="00AC51AC"/>
    <w:rsid w:val="00AE5848"/>
    <w:rsid w:val="00B708CB"/>
    <w:rsid w:val="00B74B15"/>
    <w:rsid w:val="00BE15C5"/>
    <w:rsid w:val="00C0185A"/>
    <w:rsid w:val="00C15EBC"/>
    <w:rsid w:val="00C16242"/>
    <w:rsid w:val="00C20F4E"/>
    <w:rsid w:val="00C27421"/>
    <w:rsid w:val="00C5743C"/>
    <w:rsid w:val="00C66388"/>
    <w:rsid w:val="00CB78EF"/>
    <w:rsid w:val="00DB047B"/>
    <w:rsid w:val="00DB0BC9"/>
    <w:rsid w:val="00DE4F84"/>
    <w:rsid w:val="00DF0C4E"/>
    <w:rsid w:val="00E12993"/>
    <w:rsid w:val="00E24BAB"/>
    <w:rsid w:val="00E52DB9"/>
    <w:rsid w:val="00EA3BF1"/>
    <w:rsid w:val="00EC604F"/>
    <w:rsid w:val="00EE2596"/>
    <w:rsid w:val="00F21726"/>
    <w:rsid w:val="00F2575B"/>
    <w:rsid w:val="00F41613"/>
    <w:rsid w:val="00F76AE9"/>
    <w:rsid w:val="00FE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eastAsia="en-US"/>
    </w:rPr>
  </w:style>
  <w:style w:type="character" w:customStyle="1" w:styleId="TextoindependienteCar">
    <w:name w:val="Texto independiente Car"/>
    <w:link w:val="Textoindependiente"/>
    <w:rsid w:val="000934E0"/>
    <w:rPr>
      <w:rFonts w:ascii="Arial" w:hAnsi="Arial" w:cs="Arial"/>
      <w:sz w:val="19"/>
      <w:szCs w:val="19"/>
      <w:lang w:val="eu-ES" w:eastAsia="en-US"/>
    </w:rPr>
  </w:style>
  <w:style w:type="paragraph" w:styleId="Prrafodelista">
    <w:name w:val="List Paragraph"/>
    <w:basedOn w:val="Normal"/>
    <w:uiPriority w:val="34"/>
    <w:qFormat/>
    <w:rsid w:val="002F2942"/>
    <w:pPr>
      <w:ind w:left="720"/>
      <w:contextualSpacing/>
    </w:pPr>
    <w:rPr>
      <w:lang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eastAsia="en-US"/>
    </w:rPr>
  </w:style>
  <w:style w:type="character" w:customStyle="1" w:styleId="TextoindependienteCar">
    <w:name w:val="Texto independiente Car"/>
    <w:link w:val="Textoindependiente"/>
    <w:rsid w:val="000934E0"/>
    <w:rPr>
      <w:rFonts w:ascii="Arial" w:hAnsi="Arial" w:cs="Arial"/>
      <w:sz w:val="19"/>
      <w:szCs w:val="19"/>
      <w:lang w:val="eu-ES" w:eastAsia="en-US"/>
    </w:rPr>
  </w:style>
  <w:style w:type="paragraph" w:styleId="Prrafodelista">
    <w:name w:val="List Paragraph"/>
    <w:basedOn w:val="Normal"/>
    <w:uiPriority w:val="34"/>
    <w:qFormat/>
    <w:rsid w:val="002F2942"/>
    <w:pPr>
      <w:ind w:left="720"/>
      <w:contextualSpacing/>
    </w:pPr>
    <w:rPr>
      <w:lang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4434">
      <w:bodyDiv w:val="1"/>
      <w:marLeft w:val="0"/>
      <w:marRight w:val="0"/>
      <w:marTop w:val="0"/>
      <w:marBottom w:val="0"/>
      <w:divBdr>
        <w:top w:val="none" w:sz="0" w:space="0" w:color="auto"/>
        <w:left w:val="none" w:sz="0" w:space="0" w:color="auto"/>
        <w:bottom w:val="none" w:sz="0" w:space="0" w:color="auto"/>
        <w:right w:val="none" w:sz="0" w:space="0" w:color="auto"/>
      </w:divBdr>
      <w:divsChild>
        <w:div w:id="1125150602">
          <w:marLeft w:val="0"/>
          <w:marRight w:val="0"/>
          <w:marTop w:val="720"/>
          <w:marBottom w:val="720"/>
          <w:divBdr>
            <w:top w:val="none" w:sz="0" w:space="0" w:color="auto"/>
            <w:left w:val="none" w:sz="0" w:space="0" w:color="auto"/>
            <w:bottom w:val="none" w:sz="0" w:space="0" w:color="auto"/>
            <w:right w:val="none" w:sz="0" w:space="0" w:color="auto"/>
          </w:divBdr>
          <w:divsChild>
            <w:div w:id="307904224">
              <w:marLeft w:val="0"/>
              <w:marRight w:val="0"/>
              <w:marTop w:val="0"/>
              <w:marBottom w:val="0"/>
              <w:divBdr>
                <w:top w:val="none" w:sz="0" w:space="0" w:color="auto"/>
                <w:left w:val="none" w:sz="0" w:space="0" w:color="auto"/>
                <w:bottom w:val="none" w:sz="0" w:space="0" w:color="auto"/>
                <w:right w:val="none" w:sz="0" w:space="0" w:color="auto"/>
              </w:divBdr>
              <w:divsChild>
                <w:div w:id="12797520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utirod\AppData\Roaming\Microsoft\Plantillas\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Departamento.dot</Template>
  <TotalTime>62</TotalTime>
  <Pages>2</Pages>
  <Words>368</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Gutiérrez Rodríguez, Marisol</dc:creator>
  <cp:lastModifiedBy>Gutiérrez Rodríguez, Marisol</cp:lastModifiedBy>
  <cp:revision>3</cp:revision>
  <cp:lastPrinted>2017-12-20T12:16:00Z</cp:lastPrinted>
  <dcterms:created xsi:type="dcterms:W3CDTF">2017-12-13T11:22:00Z</dcterms:created>
  <dcterms:modified xsi:type="dcterms:W3CDTF">2018-01-08T08:30:00Z</dcterms:modified>
</cp:coreProperties>
</file>